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方正仿宋_GB2312" w:cs="Times New Roman"/>
          <w:bCs/>
          <w:color w:val="000000"/>
          <w:sz w:val="32"/>
          <w:szCs w:val="32"/>
          <w:lang w:val="en-US" w:eastAsia="zh-CN"/>
        </w:rPr>
      </w:pPr>
      <w:bookmarkStart w:id="0" w:name="_GoBack"/>
      <w:r>
        <w:rPr>
          <w:rFonts w:hint="default" w:ascii="Times New Roman" w:hAnsi="Times New Roman" w:eastAsia="方正仿宋_GB2312" w:cs="Times New Roman"/>
          <w:bCs/>
          <w:color w:val="000000"/>
          <w:sz w:val="32"/>
          <w:szCs w:val="32"/>
          <w:lang w:val="en-US" w:eastAsia="zh-CN"/>
        </w:rPr>
        <w:t>附件2</w:t>
      </w:r>
    </w:p>
    <w:bookmarkEnd w:id="0"/>
    <w:p>
      <w:pPr>
        <w:spacing w:after="156" w:afterLines="50" w:line="700" w:lineRule="exact"/>
        <w:jc w:val="center"/>
        <w:rPr>
          <w:rFonts w:ascii="Times New Roman" w:hAnsi="Times New Roman" w:eastAsia="方正小标宋简体" w:cs="Times New Roman"/>
          <w:color w:val="000000"/>
          <w:sz w:val="36"/>
          <w:szCs w:val="32"/>
        </w:rPr>
      </w:pPr>
      <w:r>
        <w:rPr>
          <w:rFonts w:ascii="Times New Roman" w:hAnsi="Times New Roman" w:eastAsia="方正小标宋简体" w:cs="Times New Roman"/>
          <w:color w:val="000000"/>
          <w:sz w:val="36"/>
          <w:szCs w:val="32"/>
        </w:rPr>
        <w:t>课程思政教学大赛评审标准</w:t>
      </w:r>
    </w:p>
    <w:p>
      <w:pPr>
        <w:spacing w:line="56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一、复赛（占比30%）</w:t>
      </w:r>
    </w:p>
    <w:tbl>
      <w:tblPr>
        <w:tblStyle w:val="2"/>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7"/>
        <w:gridCol w:w="528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3"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评价项目</w:t>
            </w:r>
          </w:p>
        </w:tc>
        <w:tc>
          <w:tcPr>
            <w:tcW w:w="6712"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评价要点</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4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课程思政实施方案</w:t>
            </w:r>
          </w:p>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（50分）</w:t>
            </w: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课程思政的实施理念先进、设计思路清晰，充分体现课程育人的价值导向。</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jc w:val="left"/>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课程思政的实施路径合理、方法策略多样，课程思政元素融入教学各环节、全过程。</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 xml:space="preserve">课程思政元素有机融入专业教学，课程育人成效显著。 </w:t>
            </w:r>
          </w:p>
        </w:tc>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小  计</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4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课堂教学设计</w:t>
            </w:r>
          </w:p>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sz w:val="28"/>
                <w:szCs w:val="28"/>
              </w:rPr>
              <w:t>（50分）</w:t>
            </w: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教学目标</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清晰度</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教学目标清晰、具体，符合学生认知水平，能够体现课程育人目标。</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结合度</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教学内容具备高阶性、创新性、挑战度，教学重难点突出，善于结合专业知识挖掘提炼课程思政元素。</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教学策略</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融合度</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教学方法多样，注重现代信息技术应用；教学过程安排合理有序，能自然、恰当融入课程思政元素。</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教学效果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达成度</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教学评价科学合理，注重过程性评价；教学内容、方法及实施过程能充分实现教学要求及课程育人目标。</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小  计</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3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rPr>
              <w:t>总  分</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100 </w:t>
            </w:r>
          </w:p>
        </w:tc>
      </w:tr>
    </w:tbl>
    <w:p>
      <w:pPr>
        <w:widowControl/>
        <w:jc w:val="left"/>
        <w:rPr>
          <w:rFonts w:ascii="Times New Roman" w:hAnsi="Times New Roman" w:eastAsia="黑体" w:cs="Times New Roman"/>
          <w:color w:val="000000"/>
          <w:sz w:val="36"/>
          <w:szCs w:val="36"/>
        </w:rPr>
      </w:pPr>
      <w:r>
        <w:rPr>
          <w:rFonts w:ascii="Times New Roman" w:hAnsi="Times New Roman" w:eastAsia="黑体" w:cs="Times New Roman"/>
          <w:color w:val="000000"/>
          <w:sz w:val="36"/>
          <w:szCs w:val="36"/>
        </w:rPr>
        <w:br w:type="page"/>
      </w:r>
    </w:p>
    <w:p>
      <w:pPr>
        <w:spacing w:line="56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二、决赛（占比70%）</w:t>
      </w:r>
    </w:p>
    <w:tbl>
      <w:tblPr>
        <w:tblStyle w:val="2"/>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266"/>
        <w:gridCol w:w="526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839" w:type="dxa"/>
            <w:gridSpan w:val="2"/>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评价项目</w:t>
            </w:r>
          </w:p>
        </w:tc>
        <w:tc>
          <w:tcPr>
            <w:tcW w:w="5263"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评价要点</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28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说   课</w:t>
            </w:r>
          </w:p>
          <w:p>
            <w:pPr>
              <w:widowControl/>
              <w:ind w:firstLine="843" w:firstLineChars="300"/>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szCs w:val="28"/>
              </w:rPr>
              <w:t>（30分）</w:t>
            </w: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阐明参赛课程的教学设计思路与实施路径，着重说明在课程教学组织过程中如何实现课程思政元素与专业知识技能教学有机融合，达成课程育人目标。条理清晰，要点突出。</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课堂</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教学</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（60分）</w:t>
            </w:r>
          </w:p>
        </w:tc>
        <w:tc>
          <w:tcPr>
            <w:tcW w:w="1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w:t>
            </w: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教学内容充实饱满，具备高阶性、创新性、挑战度，反映学科前沿。</w:t>
            </w:r>
          </w:p>
        </w:tc>
        <w:tc>
          <w:tcPr>
            <w:tcW w:w="8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课程思政内容与专业教学内容有机融合、联系紧密。</w:t>
            </w: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1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教学组织</w:t>
            </w: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教学过程安排合理，教学方法运用灵活、恰当，合理有效运用现代信息技术，将课程思政元素自然、巧妙地融入教学内容。</w:t>
            </w:r>
          </w:p>
        </w:tc>
        <w:tc>
          <w:tcPr>
            <w:tcW w:w="85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突出教师的主导性和学生的主体性，善于启发学生思考，调动学生积极性。</w:t>
            </w:r>
          </w:p>
        </w:tc>
        <w:tc>
          <w:tcPr>
            <w:tcW w:w="8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12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教学特色</w:t>
            </w:r>
          </w:p>
        </w:tc>
        <w:tc>
          <w:tcPr>
            <w:tcW w:w="5262"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课程思政元素体现专业特色，展现形式新颖，示范性强。</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12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教学效果</w:t>
            </w:r>
          </w:p>
        </w:tc>
        <w:tc>
          <w:tcPr>
            <w:tcW w:w="5263"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语言表达清晰流畅，精神面貌积极向上，感染力强，教学效果好。</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color w:val="000000"/>
                <w:kern w:val="0"/>
                <w:sz w:val="28"/>
                <w:szCs w:val="28"/>
              </w:rPr>
            </w:pPr>
          </w:p>
        </w:tc>
        <w:tc>
          <w:tcPr>
            <w:tcW w:w="652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 xml:space="preserve">           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39" w:type="dxa"/>
            <w:gridSpan w:val="2"/>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现场答辩</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（10分）</w:t>
            </w:r>
          </w:p>
        </w:tc>
        <w:tc>
          <w:tcPr>
            <w:tcW w:w="5263" w:type="dxa"/>
            <w:tcBorders>
              <w:top w:val="single" w:color="auto" w:sz="4" w:space="0"/>
              <w:left w:val="single" w:color="auto" w:sz="4" w:space="0"/>
              <w:bottom w:val="single" w:color="auto" w:sz="4" w:space="0"/>
              <w:right w:val="single" w:color="auto" w:sz="4" w:space="0"/>
            </w:tcBorders>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根据专家提问，完整、准确地回答，内容关联性强；逻辑清晰，条理分明；应变力强，语言流畅。</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9" w:type="dxa"/>
            <w:gridSpan w:val="2"/>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仿宋_GB2312" w:cs="Times New Roman"/>
                <w:b/>
                <w:color w:val="000000"/>
                <w:kern w:val="0"/>
                <w:sz w:val="28"/>
                <w:szCs w:val="28"/>
              </w:rPr>
            </w:pPr>
          </w:p>
        </w:tc>
        <w:tc>
          <w:tcPr>
            <w:tcW w:w="5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0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szCs w:val="28"/>
              </w:rPr>
              <w:t>总  分</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100 </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B04C3D-4C22-4EA7-9A5A-AD6EC24E2D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DF96D0F-4BB2-4176-81B4-D3A6BEAFA104}"/>
  </w:font>
  <w:font w:name="方正仿宋_GB2312">
    <w:panose1 w:val="02000000000000000000"/>
    <w:charset w:val="86"/>
    <w:family w:val="auto"/>
    <w:pitch w:val="default"/>
    <w:sig w:usb0="A00002BF" w:usb1="184F6CFA" w:usb2="00000012" w:usb3="00000000" w:csb0="00040001" w:csb1="00000000"/>
    <w:embedRegular r:id="rId3" w:fontKey="{E22FB845-C134-4E42-9E2B-1BC65249A8B3}"/>
  </w:font>
  <w:font w:name="方正小标宋简体">
    <w:panose1 w:val="03000509000000000000"/>
    <w:charset w:val="86"/>
    <w:family w:val="script"/>
    <w:pitch w:val="default"/>
    <w:sig w:usb0="00000001" w:usb1="080E0000" w:usb2="00000000" w:usb3="00000000" w:csb0="00040000" w:csb1="00000000"/>
    <w:embedRegular r:id="rId4" w:fontKey="{0905BA78-3A8D-4B15-BC41-6B96084CE8C5}"/>
  </w:font>
  <w:font w:name="仿宋_GB2312">
    <w:panose1 w:val="02010609030101010101"/>
    <w:charset w:val="86"/>
    <w:family w:val="modern"/>
    <w:pitch w:val="default"/>
    <w:sig w:usb0="00000001" w:usb1="080E0000" w:usb2="00000000" w:usb3="00000000" w:csb0="00040000" w:csb1="00000000"/>
    <w:embedRegular r:id="rId5" w:fontKey="{E41FE947-B94F-4972-8073-61EEB06F609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MmU2Y2U0NmQ3YzM1NDExNjc4ZTQxNTY5NGNlZDAifQ=="/>
  </w:docVars>
  <w:rsids>
    <w:rsidRoot w:val="1E5440D3"/>
    <w:rsid w:val="1E5440D3"/>
    <w:rsid w:val="2A3B3BC9"/>
    <w:rsid w:val="612A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2021-07-16T13:30:00Z</dcterms:created>
  <dc:creator>邓嘉燕</dc:creator>
  <cp:lastModifiedBy>杨小军</cp:lastModifiedBy>
  <dcterms:modified xsi:type="dcterms:W3CDTF">2023-03-16T03:08:57Z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24876DFE0B9B45468C2E77057552CB62</vt:lpwstr>
  </property>
</Properties>
</file>