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2023-2024-1学期优秀教学设计评选活动方案</w:t>
      </w:r>
    </w:p>
    <w:p>
      <w:pPr>
        <w:widowControl w:val="0"/>
        <w:numPr>
          <w:ilvl w:val="0"/>
          <w:numId w:val="0"/>
        </w:numPr>
        <w:jc w:val="center"/>
        <w:rPr>
          <w:rFonts w:hint="eastAsia" w:asciiTheme="majorEastAsia" w:hAnsiTheme="majorEastAsia" w:eastAsiaTheme="majorEastAsia" w:cstheme="majorEastAsia"/>
          <w:b/>
          <w:bCs/>
          <w:sz w:val="32"/>
          <w:szCs w:val="32"/>
          <w:lang w:val="en-US" w:eastAsia="zh-CN"/>
        </w:rPr>
      </w:pP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val="0"/>
          <w:bCs w:val="0"/>
          <w:sz w:val="32"/>
          <w:szCs w:val="32"/>
          <w:lang w:val="en-US" w:eastAsia="zh-CN"/>
        </w:rPr>
        <w:t xml:space="preserve"> ——会计与金融学院</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教学设计是教师组织教学的实施性文件。为促进教学反思总结一线教学经验，深化课堂教学改革,全面提高教育教学质量，学院将定期举行优秀教学设计评比活动。备好课是上好课的重要前提，优秀的教学设计是高效上课的重要抓手和载体。继续深化常规管理提高教师教学水平，促进教师专业发展，以评促教，以评促研，以评促改。通过评比，促进广大教师自觉更新教育理念，积极构建“先学后教，当堂训练”的课堂努力优化教学过程，切实提高教学质量。</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一、指导思想</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坚持求真务实思想和效能化原则，以课程方案为指导，以课程标准为准绳，以提高教学质量为核心目标，以提升课堂教学育人效能为出发点和落脚点，以优秀教学设计评选为抓手，拉动学院常规教学研究环节的深化、细化、精致化。通过有效推广学习优质课程教学资源，鼓励教师根据课程知识结构特点将思政教学内容系统性地融入各章节，思政元素有机融入课程教学比例逐步提高的同时促进教师专业发展和教育质量的提升。坚持源于课堂实践优中选优，持续完善的原则，确保征集教案精益求精、实用好用。</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二、评选范围</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1、参评人员：参赛教师为学院在岗专任教师。</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2、参评科目：本学期所有在授科目。每位教师参评课程不超过两门。</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3、评比内容：参评教师对参赛课程进行教学设计（注意课程思政内容的融入），并提交以下材料：</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（1）一篇优质教案（教案为一学时的教学设计）；</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（2）一份与教案同步的教用PPT；</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（3）一份该课程的完整版教学大纲。</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课程教学大纲及教案设计可以参照附件模板。</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三、评选时间</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2023年10月20日(星期五)五点前以系（中心）为单位提交参评教案等材料到教务办公室万老师处（参评课程的教学设计资料以电子版形式提交，要求统一存放在一个以“课程名称+教师姓名”命名的文件夹并打包压缩后提交）。</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学院将于10月27日前组织完成评选工作（具体时间待定）。</w:t>
      </w:r>
    </w:p>
    <w:p>
      <w:pPr>
        <w:widowControl w:val="0"/>
        <w:numPr>
          <w:ilvl w:val="0"/>
          <w:numId w:val="0"/>
        </w:numPr>
        <w:ind w:firstLine="420" w:firstLineChars="0"/>
        <w:jc w:val="both"/>
        <w:rPr>
          <w:rFonts w:hint="default"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四、评选标准</w:t>
      </w: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1、教案：（权重占比70%）</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（1）教案规范、项目填写完整，符合教学大纲和课程基本要求。 (5分)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（2）教学环节完全，能体现教学全过程，重点、难点把握准确，突出学生的主体地位。 (15 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（3）教学目标明确，重点、难点突出，教材分析透彻，语言准确，切合教材和学生的实际。（10分）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（4）以学段课标、教材特点和学生实际确立教学目标，做到明确具体，体现知识与技能、过程与方法、情感态度与价值观。 (10分)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lang w:val="en-US" w:eastAsia="zh-CN"/>
        </w:rPr>
        <w:t>（5）</w:t>
      </w:r>
      <w:r>
        <w:rPr>
          <w:rFonts w:hint="eastAsia" w:asciiTheme="majorEastAsia" w:hAnsiTheme="majorEastAsia" w:eastAsiaTheme="majorEastAsia" w:cstheme="majorEastAsia"/>
          <w:sz w:val="28"/>
          <w:szCs w:val="28"/>
          <w:highlight w:val="none"/>
          <w:lang w:val="en-US" w:eastAsia="zh-CN"/>
        </w:rPr>
        <w:t>教学流程清晰、科学、合理、可操作性强；教学反思真实到位，有价值。达到思得、思失、思改。(5 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（6）重视多种教学手段的设计运用，能结合教学内容与学科特点，合理选择教具、实验、多媒体等适当的教学手段辅助教学。（15分）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（7）有板书安排，有上课提问的设置，有与学生互动的设计，有辅导、答疑的问题与难点。（10分）</w:t>
      </w:r>
    </w:p>
    <w:p>
      <w:pPr>
        <w:widowControl w:val="0"/>
        <w:numPr>
          <w:ilvl w:val="0"/>
          <w:numId w:val="0"/>
        </w:numPr>
        <w:ind w:firstLine="420" w:firstLineChars="0"/>
        <w:jc w:val="both"/>
        <w:rPr>
          <w:rFonts w:hint="default"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2、教学大纲（权重占比20%）</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（1）学期教学计划详实，单元章节备课计划安排科学、课时划分合理。 (5 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（2）教学大纲内根据课程知识结构特点将思政教学内容系统性地融入各章节。</w:t>
      </w:r>
      <w:r>
        <w:rPr>
          <w:rFonts w:hint="eastAsia" w:asciiTheme="majorEastAsia" w:hAnsiTheme="majorEastAsia" w:eastAsiaTheme="majorEastAsia" w:cstheme="majorEastAsia"/>
          <w:sz w:val="28"/>
          <w:szCs w:val="28"/>
          <w:highlight w:val="none"/>
          <w:lang w:val="en-US" w:eastAsia="zh-CN"/>
        </w:rPr>
        <w:t>课程教学设计、教学方法有创新。</w:t>
      </w:r>
      <w:r>
        <w:rPr>
          <w:rFonts w:hint="eastAsia" w:asciiTheme="majorEastAsia" w:hAnsiTheme="majorEastAsia" w:eastAsiaTheme="majorEastAsia" w:cstheme="majorEastAsia"/>
          <w:sz w:val="28"/>
          <w:szCs w:val="28"/>
          <w:lang w:val="en-US" w:eastAsia="zh-CN"/>
        </w:rPr>
        <w:t>（15分）</w:t>
      </w: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3、课程PPT设计（权重占比10%）</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（1）PPT内容：重点、难点、要点阐述清楚、详略得当，知识点安排有系统性。（5分）</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（2）PPT设计巧妙，新颖独特，注重启发性和研究性,师生互动性强。（5分）</w:t>
      </w:r>
    </w:p>
    <w:p>
      <w:pPr>
        <w:widowControl w:val="0"/>
        <w:numPr>
          <w:ilvl w:val="0"/>
          <w:numId w:val="0"/>
        </w:numPr>
        <w:ind w:firstLine="420" w:firstLineChars="0"/>
        <w:jc w:val="both"/>
        <w:rPr>
          <w:rFonts w:hint="default"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highlight w:val="none"/>
          <w:lang w:val="en-US" w:eastAsia="zh-CN"/>
        </w:rPr>
      </w:pPr>
      <w:r>
        <w:rPr>
          <w:rFonts w:hint="eastAsia" w:asciiTheme="majorEastAsia" w:hAnsiTheme="majorEastAsia" w:eastAsiaTheme="majorEastAsia" w:cstheme="majorEastAsia"/>
          <w:b/>
          <w:bCs/>
          <w:sz w:val="28"/>
          <w:szCs w:val="28"/>
          <w:highlight w:val="none"/>
          <w:lang w:val="en-US" w:eastAsia="zh-CN"/>
        </w:rPr>
        <w:t>五、评选方法</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1、教师根据本学期授课情况，选择其中一门课程（不多于2门）准备教学设计等资料。每个系（中心）推选不少于2门课程的教学设计参加学院的评选比赛。</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2、学院将组织评审组，依据评比标准客观、公正、公平做出评价。</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3、评选出的优秀案例将在全院范围内展示，供全体教师参考学习。</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4、学院依据评选结果颁发相应证书并将评比结果纳入教师年度KPI考核之中。</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b/>
          <w:bCs/>
          <w:sz w:val="28"/>
          <w:szCs w:val="28"/>
          <w:highlight w:val="none"/>
          <w:lang w:val="en-US" w:eastAsia="zh-CN"/>
        </w:rPr>
      </w:pPr>
      <w:r>
        <w:rPr>
          <w:rFonts w:hint="eastAsia" w:asciiTheme="majorEastAsia" w:hAnsiTheme="majorEastAsia" w:eastAsiaTheme="majorEastAsia" w:cstheme="majorEastAsia"/>
          <w:b/>
          <w:bCs/>
          <w:sz w:val="28"/>
          <w:szCs w:val="28"/>
          <w:highlight w:val="none"/>
          <w:lang w:val="en-US" w:eastAsia="zh-CN"/>
        </w:rPr>
        <w:t>六、奖励办法</w:t>
      </w:r>
    </w:p>
    <w:p>
      <w:pPr>
        <w:widowControl w:val="0"/>
        <w:numPr>
          <w:ilvl w:val="0"/>
          <w:numId w:val="0"/>
        </w:numPr>
        <w:ind w:firstLine="420" w:firstLineChars="0"/>
        <w:jc w:val="both"/>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sz w:val="28"/>
          <w:szCs w:val="28"/>
          <w:highlight w:val="none"/>
          <w:lang w:val="en-US" w:eastAsia="zh-CN"/>
        </w:rPr>
        <w:t>设一等奖1名，二等奖2名，三等奖3名，优秀奖若干名。学校组织的教学比赛将优先推选获得优秀教案的教师参加比赛。</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附件1：会计与金融学院教案评选评分标准（评分表）</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附件2：jxdg课程代码（理论课教学大纲模板）</w:t>
      </w: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附件3：jxdg课程代码（实践课教学大纲模板）</w:t>
      </w:r>
    </w:p>
    <w:p>
      <w:pPr>
        <w:widowControl w:val="0"/>
        <w:numPr>
          <w:ilvl w:val="0"/>
          <w:numId w:val="0"/>
        </w:numPr>
        <w:ind w:firstLine="420" w:firstLineChars="0"/>
        <w:jc w:val="both"/>
        <w:rPr>
          <w:rFonts w:hint="default" w:asciiTheme="majorEastAsia" w:hAnsiTheme="majorEastAsia" w:eastAsiaTheme="majorEastAsia" w:cstheme="majorEastAsia"/>
          <w:sz w:val="28"/>
          <w:szCs w:val="28"/>
          <w:lang w:val="en-US" w:eastAsia="zh-CN"/>
        </w:rPr>
      </w:pPr>
      <w:r>
        <w:rPr>
          <w:rFonts w:hint="default" w:asciiTheme="majorEastAsia" w:hAnsiTheme="majorEastAsia" w:eastAsiaTheme="majorEastAsia" w:cstheme="majorEastAsia"/>
          <w:sz w:val="28"/>
          <w:szCs w:val="28"/>
          <w:lang w:val="en-US" w:eastAsia="zh-CN"/>
        </w:rPr>
        <w:t>附件4：课堂教学设计（教案）示范模板</w:t>
      </w:r>
      <w:bookmarkStart w:id="0" w:name="_GoBack"/>
      <w:bookmarkEnd w:id="0"/>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p>
    <w:p>
      <w:pPr>
        <w:widowControl w:val="0"/>
        <w:numPr>
          <w:ilvl w:val="0"/>
          <w:numId w:val="0"/>
        </w:numPr>
        <w:ind w:firstLine="420" w:firstLineChars="0"/>
        <w:jc w:val="both"/>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w:t>
      </w:r>
    </w:p>
    <w:p>
      <w:pPr>
        <w:widowControl w:val="0"/>
        <w:numPr>
          <w:ilvl w:val="0"/>
          <w:numId w:val="0"/>
        </w:numPr>
        <w:ind w:firstLine="420" w:firstLineChars="0"/>
        <w:jc w:val="righ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会计与金融学院 教务办公室</w:t>
      </w:r>
    </w:p>
    <w:p>
      <w:pPr>
        <w:widowControl w:val="0"/>
        <w:numPr>
          <w:ilvl w:val="0"/>
          <w:numId w:val="0"/>
        </w:numPr>
        <w:ind w:firstLine="420" w:firstLineChars="0"/>
        <w:jc w:val="both"/>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2023年10月10日</w:t>
      </w:r>
    </w:p>
    <w:p>
      <w:pPr>
        <w:rPr>
          <w:rFonts w:hint="eastAsia" w:asciiTheme="majorEastAsia" w:hAnsiTheme="majorEastAsia" w:eastAsiaTheme="majorEastAsia" w:cstheme="maj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mN2ZjMDg3MTRlNDRlOTEzZjFiNDEzMGM2MWJmMGYifQ=="/>
  </w:docVars>
  <w:rsids>
    <w:rsidRoot w:val="0AC86470"/>
    <w:rsid w:val="012D0479"/>
    <w:rsid w:val="0247556A"/>
    <w:rsid w:val="039B2B68"/>
    <w:rsid w:val="04CB5FDF"/>
    <w:rsid w:val="075229E7"/>
    <w:rsid w:val="0AC86470"/>
    <w:rsid w:val="0C6236CC"/>
    <w:rsid w:val="0C9B6BDE"/>
    <w:rsid w:val="0CD93263"/>
    <w:rsid w:val="0D344B0D"/>
    <w:rsid w:val="0EB8379E"/>
    <w:rsid w:val="0F184516"/>
    <w:rsid w:val="0F4E618A"/>
    <w:rsid w:val="0FE20680"/>
    <w:rsid w:val="14DE3B0C"/>
    <w:rsid w:val="15155054"/>
    <w:rsid w:val="155B6F0B"/>
    <w:rsid w:val="19C332D1"/>
    <w:rsid w:val="1BB92BDD"/>
    <w:rsid w:val="1C295FB5"/>
    <w:rsid w:val="1D1B2A29"/>
    <w:rsid w:val="20457135"/>
    <w:rsid w:val="214271D1"/>
    <w:rsid w:val="21CF4F08"/>
    <w:rsid w:val="227604AA"/>
    <w:rsid w:val="23447230"/>
    <w:rsid w:val="26B91CE3"/>
    <w:rsid w:val="2895052E"/>
    <w:rsid w:val="2D0D6FBB"/>
    <w:rsid w:val="2F4913BC"/>
    <w:rsid w:val="32EC51EE"/>
    <w:rsid w:val="33435756"/>
    <w:rsid w:val="33633703"/>
    <w:rsid w:val="343E7CCC"/>
    <w:rsid w:val="34D523DE"/>
    <w:rsid w:val="35074561"/>
    <w:rsid w:val="36AA5AEC"/>
    <w:rsid w:val="38DF035C"/>
    <w:rsid w:val="394A2C6F"/>
    <w:rsid w:val="39CE564E"/>
    <w:rsid w:val="436E34B4"/>
    <w:rsid w:val="449A0979"/>
    <w:rsid w:val="46654429"/>
    <w:rsid w:val="477C2B8D"/>
    <w:rsid w:val="49CB1BAA"/>
    <w:rsid w:val="4BD120C2"/>
    <w:rsid w:val="4BE156B5"/>
    <w:rsid w:val="50DC1B38"/>
    <w:rsid w:val="51D05FAF"/>
    <w:rsid w:val="5403433C"/>
    <w:rsid w:val="55EC5382"/>
    <w:rsid w:val="56075D18"/>
    <w:rsid w:val="569D2532"/>
    <w:rsid w:val="56A63CF3"/>
    <w:rsid w:val="571B7CCD"/>
    <w:rsid w:val="58992D02"/>
    <w:rsid w:val="5C5F68AD"/>
    <w:rsid w:val="5D3C099D"/>
    <w:rsid w:val="60567FC7"/>
    <w:rsid w:val="60B52CF3"/>
    <w:rsid w:val="61A10D65"/>
    <w:rsid w:val="63936E3D"/>
    <w:rsid w:val="65DA6FA5"/>
    <w:rsid w:val="661F2C0A"/>
    <w:rsid w:val="676C1E7F"/>
    <w:rsid w:val="67786A75"/>
    <w:rsid w:val="69733998"/>
    <w:rsid w:val="69A973BA"/>
    <w:rsid w:val="6A9E4A45"/>
    <w:rsid w:val="6B0074AE"/>
    <w:rsid w:val="6B680BAF"/>
    <w:rsid w:val="6C44161C"/>
    <w:rsid w:val="70C66AA3"/>
    <w:rsid w:val="70F27898"/>
    <w:rsid w:val="71663DE2"/>
    <w:rsid w:val="72E11AB3"/>
    <w:rsid w:val="747405C4"/>
    <w:rsid w:val="74AC5FB0"/>
    <w:rsid w:val="75645889"/>
    <w:rsid w:val="75752846"/>
    <w:rsid w:val="76375D4D"/>
    <w:rsid w:val="784D658D"/>
    <w:rsid w:val="79052133"/>
    <w:rsid w:val="7A317EE5"/>
    <w:rsid w:val="7BBA0FB3"/>
    <w:rsid w:val="7C324FED"/>
    <w:rsid w:val="7E02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2023-10-08T09:23:00Z</dcterms:created>
  <dc:creator>燕子</dc:creator>
  <cp:lastModifiedBy>燕子</cp:lastModifiedBy>
  <dcterms:modified xsi:type="dcterms:W3CDTF">2023-10-10T09:00:13Z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BA98C40611A74D3B9963285F81CDC8E2_13</vt:lpwstr>
  </property>
</Properties>
</file>